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8F" w:rsidRPr="002C108F" w:rsidRDefault="002C108F" w:rsidP="002C1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08F">
        <w:rPr>
          <w:rFonts w:ascii="Times New Roman" w:hAnsi="Times New Roman" w:cs="Times New Roman"/>
          <w:b/>
          <w:sz w:val="24"/>
          <w:szCs w:val="24"/>
        </w:rPr>
        <w:t>Резюме проекта, выполняемого</w:t>
      </w:r>
    </w:p>
    <w:p w:rsidR="002C108F" w:rsidRPr="002C108F" w:rsidRDefault="002C108F" w:rsidP="002C1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в рамках ФЦП</w:t>
      </w:r>
    </w:p>
    <w:p w:rsidR="002C108F" w:rsidRPr="002C108F" w:rsidRDefault="002C108F" w:rsidP="002C1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«Исследования и разработки по приоритетным направлениям развития научно-</w:t>
      </w:r>
    </w:p>
    <w:p w:rsidR="002C108F" w:rsidRPr="002C108F" w:rsidRDefault="002C108F" w:rsidP="002C1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технологического комплекса России на 2014 – 2020 годы»</w:t>
      </w:r>
    </w:p>
    <w:p w:rsidR="002C108F" w:rsidRPr="002C108F" w:rsidRDefault="002C108F" w:rsidP="002C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по этапу № 5/</w:t>
      </w:r>
      <w:proofErr w:type="gramStart"/>
      <w:r w:rsidRPr="002C108F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</w:p>
    <w:p w:rsidR="002C108F" w:rsidRPr="002C108F" w:rsidRDefault="002C108F" w:rsidP="002C108F">
      <w:pPr>
        <w:rPr>
          <w:rFonts w:ascii="Times New Roman" w:hAnsi="Times New Roman" w:cs="Times New Roman"/>
          <w:sz w:val="24"/>
          <w:szCs w:val="24"/>
        </w:rPr>
      </w:pP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Номер Соглашения о предоставлении субсидии:</w:t>
      </w:r>
      <w:r w:rsidRPr="002C108F">
        <w:rPr>
          <w:rFonts w:ascii="Times New Roman" w:hAnsi="Times New Roman" w:cs="Times New Roman"/>
          <w:sz w:val="24"/>
          <w:szCs w:val="24"/>
        </w:rPr>
        <w:t xml:space="preserve"> 14.577.21.0089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Тема:</w:t>
      </w:r>
      <w:r w:rsidRPr="002C108F">
        <w:rPr>
          <w:rFonts w:ascii="Times New Roman" w:hAnsi="Times New Roman" w:cs="Times New Roman"/>
          <w:sz w:val="24"/>
          <w:szCs w:val="24"/>
        </w:rPr>
        <w:t xml:space="preserve"> «Разработка технологии получения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беспористых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нанокомпозитных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керамических материалов с повышенными эксплуатационными свойствами, модифицированных углеродными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нановолокнами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графеном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»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Приоритетное направление:</w:t>
      </w:r>
      <w:r w:rsidRPr="002C108F">
        <w:rPr>
          <w:rFonts w:ascii="Times New Roman" w:hAnsi="Times New Roman" w:cs="Times New Roman"/>
          <w:sz w:val="24"/>
          <w:szCs w:val="24"/>
        </w:rPr>
        <w:t xml:space="preserve"> Индустрия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(ИН)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Критическая технология:</w:t>
      </w:r>
      <w:r w:rsidRPr="002C108F">
        <w:rPr>
          <w:rFonts w:ascii="Times New Roman" w:hAnsi="Times New Roman" w:cs="Times New Roman"/>
          <w:sz w:val="24"/>
          <w:szCs w:val="24"/>
        </w:rPr>
        <w:t xml:space="preserve"> Технологии получения и обработки функциональных наноматериалов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Период выполнения:</w:t>
      </w:r>
      <w:r w:rsidRPr="002C108F">
        <w:rPr>
          <w:rFonts w:ascii="Times New Roman" w:hAnsi="Times New Roman" w:cs="Times New Roman"/>
          <w:sz w:val="24"/>
          <w:szCs w:val="24"/>
        </w:rPr>
        <w:t xml:space="preserve"> 22.07.2014 - 31.12.2016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Плановое финансирование проекта:</w:t>
      </w:r>
      <w:r w:rsidRPr="002C108F">
        <w:rPr>
          <w:rFonts w:ascii="Times New Roman" w:hAnsi="Times New Roman" w:cs="Times New Roman"/>
          <w:sz w:val="24"/>
          <w:szCs w:val="24"/>
        </w:rPr>
        <w:t xml:space="preserve"> 104.66 млн. руб.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      Бюджетные средства        72.50 млн. руб.,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      Внебюджетные средства  32.16 млн. руб.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2C108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Индустриальный партнер:</w:t>
      </w:r>
      <w:r w:rsidRPr="002C108F">
        <w:rPr>
          <w:rFonts w:ascii="Times New Roman" w:hAnsi="Times New Roman" w:cs="Times New Roman"/>
          <w:sz w:val="24"/>
          <w:szCs w:val="24"/>
        </w:rPr>
        <w:t xml:space="preserve"> Открытое акционерное общество "ВНИИИНСТРУМЕНТ"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нанокомпозиты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углеродные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нановолокна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углеродные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нанотрубки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оксид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, керамики, износостойкие жаропрочные материалы, материалы с нулевым термическим расширением, искровое плазменное спекание, гибридное горячее прессование-искровое плазменное спекание.</w:t>
      </w:r>
    </w:p>
    <w:p w:rsid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F" w:rsidRP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1. Цель проекта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1.1 Создание наноструктурированных керамических материалов, модифицированных углеродными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нанокластерами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с улучшенными физико-механическими свойствами, значительно превосходящими существующие аналоги по параметрам: с пониженной не менее чем в 10 раз пористостью, повышенными в 2 и более раза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трещиностойкостью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в 1,5 раза и более стойкостью к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термоудару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, в 1,3 раза и более теплопроводностью.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1.2 Получение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функционализированного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1.3 Получение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функционализированного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нановолокон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, которые могут быть интегрированы в керамическую матрицу и производственный процесс получения керамических нанокомпозитов.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lastRenderedPageBreak/>
        <w:t>1.4 Разработка технологии обработки керамических нанокомпозитов с помощью гибридного искрового плазменного спекания для получения плотных образцов с повышенным комплексом эксплуатационных свойств.</w:t>
      </w:r>
    </w:p>
    <w:p w:rsid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F" w:rsidRP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2. Основные результаты проекта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На предыдущих этапах работ были разработаны технологические требования для исходных наноматериалов, порошковых смесей и получаемых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беспористых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нанокомпозитов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углеродных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нановолокон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. Разработан лабораторный регламент на получения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нановолокон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изготовлены данные материалы. Разработаны программы и методики проведения исследований и испытаний получаемых наноструктурированных материалов. Разработаны регламенты получения смесей керамических порошков, получения керамических материалов модифицированных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функционализированными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углеродными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нанотрубками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наовлокнами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. Разработан прогрессивный метод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коллоиодного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смешивания и распылительной сушки керамических нанокомпозитных материалов на основе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оксида алюминия,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нановолокон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карбида кремния и ультрадисперсных частиц карбида титана. Изготовлены образцы керамического материалов, модифицированных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функционализированными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углеродными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нанотрубками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наовлокнами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. Из полученного материала изготовлены режущие пластины. Получены высокоплотные образцы нанокомпозитного керамического материала, плотность более чем 99,99%.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Трещиностокость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образцов составила более 10 МПа м1/2. Указанные свойства получены благодаря сохранению исходной микроструктуры зерна и равномерного распределения всех фаз по всему объему нанокомпозита. Также данный материал электропроводный, и обладает достаточной электропроводностью для его обработки методами электроэрозионной обработки. Разработан передовой метод коллоидного смешивания и лиофильной сушки композиции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нанопрошков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модифицированных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функционализированым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оксидом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имеющих различную плотность, размеры и морфологию, позволяющий получать гомогенную их смесь. Получен новый инструментальный материал с совместно двумя высокими свойствами: твердостью 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трещиностойкостью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. Изготовлены из полученного материла сменные многогранные режущие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пластины.проведены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стойкостные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испытания в области точения жаропрочного сплава ХН77ТЮР. Полученные результаты показали более чем в 5 раз выше стойкость нового материала по сравнению с передовыми доступными на рынке режущими инструментами</w:t>
      </w:r>
      <w:proofErr w:type="gramStart"/>
      <w:r w:rsidRPr="002C10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0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108F">
        <w:rPr>
          <w:rFonts w:ascii="Times New Roman" w:hAnsi="Times New Roman" w:cs="Times New Roman"/>
          <w:sz w:val="24"/>
          <w:szCs w:val="24"/>
        </w:rPr>
        <w:t xml:space="preserve">азработан метод получения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функционализированного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по методу гидротермального синтеза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оксида циркония на поверхностях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при различных технологических режимах. Разработанный метод химического осаждения оксида циркония на оксид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позволил получить равномерно распределенные по всей поверхности частицы диаметром менее 20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. На основе полученных результатов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функционализации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получены смеси керамических порошков. Разработана технология их искрового плазменного спекания. Получены высокоплотные образцы керамических материалов, модифицированных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функционализированными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наночастицами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. Из полученных керамических нанокомпозитов изготовлены инновационные керамические режущие инструменты. Проведены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стойкостные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испытания полученных режущих инструментов на примере точения жаропрочного сплава. Исследованы микроструктура, механические и тепловые свойства полученных на предыдущем этапе керамических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нанокомпозитов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модифицированных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функционализированным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графеном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. Впервые применены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lastRenderedPageBreak/>
        <w:t>функционализированные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оксидом циркония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наночастицы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для модификации керамической матрицы с целью их последующего искрового плазменного спекания и получения высокопрочных нанокомпозитов. Разработанные технологии и методы модификации частиц и их смешения с комбинацией их гибридного искрового плазменного спекания позволили создать инновационные сверхпрочные керамических нанокомпозиты, пригодные для их применения в качестве режущих материалов для создания керамических режущих инструментов для обработки труднообрабатываемых материалов, способных работать на повышенных режимах резания и обладающих повышенной, по сравнению с аналогами, стойкостью. 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Были разработаны технологии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функционализиации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углеродных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технологии смешения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углеродных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 указанными выше системами и технологии искрового плазменного спекания полученных смесей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нанопорошковых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композиций.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Полученые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беспористые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керамические материалы, на основе системы Al2O3-SiCw с добавлением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ультрадисперсными частицами оксида циркония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превзошли свойства, заданные в техническом задании. Нанокомпозит на основе Al2O3-SiCw-(GO/ZrO2) имеет следующие свойства: - объемное содержание пор, менее чем 0,01%; размер зерна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нанокристалла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не более 500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для зерна оксида циркония размер зерна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нанокристалла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менее 20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трещиностойкость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более чем 13,24 МПа·м1/2; стойкость к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термоудару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, более чем 15 теплосмен; теплопроводность, более чем 41,07 Вт/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м·К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наличие агломераций и конгломераций УНМ, менее чем 500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, неравномерность распределение углеродных наноматериалов от края к центру спеченного образца менее 10%.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Индустриальным партнером из полученных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беспористых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керамических материалов изготовлены керамические режущие пластины, проведены их сравнительные испытания на примерах точения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трудонообабатываемыъ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сталей и сплавов.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Проведны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сравнительные испытания на примере получистовой обработки конструкционных сталей при прерывистом резании (для систем WC); на примере чистовой и получистовой обработки серых чугунов на высоких скоростях резания при малых скоростях резания, в стабильных условиях без применения СОЖ (для систем Al2O3-ZrO2-TiN); на примере чистовой, получистовой и черновой обработки серых, высокопрочных чугунов на высоких и сверхвысоких скоростях резания при малых и средних глубинах резания, в том числе при прерывистом резании без применения СОЖ (для систем Si3N4); на примере чистового и получистового точения конструкционных углеродистых и легированных сталей в закаленном состоянии до 50HRC без применения СОЖ (для систем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TiC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); и на примере чистового точения сплавов на основе никеля, например ХН77ТЮР, ХН65ВМТЮ, ХН35ВТЮ ГОСТ 5632-72 (для систем Al2O3-SiCw-TiC и Al2O3-SiCw).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Разработаны технологии получения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беспористых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нанокомпозитных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керамических материалов с повышенным комплексом эксплуатационных свойств, модифицированных углеродными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нановолокнами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графеном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изготавливались по следующим технологическим цепочкам: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функционализиция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исходного углеродного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наносырья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. Проведены работы и разработаны соответствующие лабораторные регламенты для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функционализации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углеродного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наносырья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следующих модификаций углерода: углеродных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(УНТ), углеродных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нановолокон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(УНВ),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(Г) и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(ГО);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смешение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функционализированного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углеродного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наносырья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 керамическими матрицами следующих систем: WC, Al2O3-ZrO2-TiN, Si3N4,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TiC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Al2O3-SiCw-TiC и </w:t>
      </w:r>
      <w:r w:rsidRPr="002C108F">
        <w:rPr>
          <w:rFonts w:ascii="Times New Roman" w:hAnsi="Times New Roman" w:cs="Times New Roman"/>
          <w:sz w:val="24"/>
          <w:szCs w:val="24"/>
        </w:rPr>
        <w:lastRenderedPageBreak/>
        <w:t xml:space="preserve">Al2O3-SiCw. Разработаны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соответствющие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лабораторные регламенты смешивания композиций порошковых наноматериалов;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искрового плазменное спекание указанных выше систем до получения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беспористых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(менее 0,01%) керамических нанокомпозитных материалов;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алмазная резка и шлифование полученных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беспористых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нанокомпозитных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материалов до высокоточных сменных многогранных режущих пластин.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Экспериментальные образцы наноструктурированного керамического материала на основе нитридов и оксидов, модифицированных углеродными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нанокластерами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, обладают следующими свойствами: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- пористость, не более 0,01%.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размер зерна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нанокристалла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не более 20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трещиностойкость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, не менее 13 МПа*м1/2.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стойкость к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термоудару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(ГОСТ Р 52542-2006), не менее 15 теплосмен.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- теплопроводность, не менее 40 Вт/м*К.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Полученные экспериментальным путем образцы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функционализированного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углеродного сырья: углеродных волокон,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оксида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обладают свойствами равномерного распределения (не более 10% неравномерности) в керамической матрице без образования агломераций и конгломераций более 500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по длинной стороне образования.</w:t>
      </w:r>
    </w:p>
    <w:p w:rsid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F" w:rsidRP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C108F">
        <w:rPr>
          <w:rFonts w:ascii="Times New Roman" w:hAnsi="Times New Roman" w:cs="Times New Roman"/>
          <w:b/>
          <w:sz w:val="24"/>
          <w:szCs w:val="24"/>
        </w:rPr>
        <w:t>Охраноспособные</w:t>
      </w:r>
      <w:proofErr w:type="spellEnd"/>
      <w:r w:rsidRPr="002C108F">
        <w:rPr>
          <w:rFonts w:ascii="Times New Roman" w:hAnsi="Times New Roman" w:cs="Times New Roman"/>
          <w:b/>
          <w:sz w:val="24"/>
          <w:szCs w:val="24"/>
        </w:rPr>
        <w:t xml:space="preserve"> результаты интеллектуальной деятельности (РИД), полученные в рамках прикладного научного исследования и экспериментальной разработки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В ходе выполнения ПНИ поданы три заявки на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охраноспособные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результаты интеллектуальной деятельности (РИД). 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Одна заявка подана в 2014 году: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Заявка на изобретение РФ: "Способ получения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нанокомпозита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карбида вольфрама" (регистрационный № 2014146199, дата поступления заявки 18 ноября 2014 года). Авторы изобретения: Григорьев С.Н.,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Торресильяс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Сан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Миллан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Рамон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Соли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Пинарготе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Н.В., Новиков С.В., Пожидаев С.С., Перетягин П.Ю.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Две заявки в 2015, из них: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Заявка на получения патента РФ "Устройство для получения изделий из композиционных материалов" / Полезная модель. Авторы: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Торресильяс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Р. С-М.,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Пинарготе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Н.В., Журавлев М.В., Новиков С.В., Селезнев А.Е., Фокин П.В., Перетягин П.Ю.  Регистрационный номер заявки 2015154254, Дата поступления заявки 17.12.2015г. 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Заявка на получения патента  РФ "Устройство для получения изделий из композиционных материалов" / Полезная модель. Авторы: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Торресильяс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Р. С-М.,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Пинарготе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Н.В., Журавлев М.В., Новиков С.В., Селезнев А.Е., Фокин П.В., Перетягин П.Ю. Регистрационный номер заявки 2015154252, Дата поступления заявки 17.12.2015г.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Две заявки в 2016, из них: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lastRenderedPageBreak/>
        <w:t xml:space="preserve">- Заявка на изобретение "Способ получения токопроводящего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керамокомпозитного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изделия". Авторы: Григорьев Сергей Николаевич,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Торресильяс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Сан Милан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Рамон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Перетягин Павел Юрьевич,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Пинарготе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Нестор Вашингтон, Смирнов Антон Викторович. Номер заявки 2016151542. Дата поступления  от 27.12.2016 г.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Заявка на изобретение "Способ получения черного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керамокомпозитного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изделия". Авторы: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Торресильяс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Сан Милан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Рамон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Пинарготе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Нестор Вашингтон, Перетягин Павел Юрьевич,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Пристинский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Юрий Олегович, Смирнов Антон Викторович. Номер заявки 2016151539. Дата поступления  от 27.12.2016 г.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В настоящее время получен один патент на изобретение и два патента на полезные модели: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 - Патент РФ на изобретение №2570691 от 13.11.2015 г.</w:t>
      </w:r>
      <w:proofErr w:type="gramStart"/>
      <w:r w:rsidRPr="002C10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108F">
        <w:rPr>
          <w:rFonts w:ascii="Times New Roman" w:hAnsi="Times New Roman" w:cs="Times New Roman"/>
          <w:sz w:val="24"/>
          <w:szCs w:val="24"/>
        </w:rPr>
        <w:t xml:space="preserve"> Способ получения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нанокомпозита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графена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и карбида вольфрама. Авторы: Григорьев С.Н.,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Торресильяс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С.-М. Р.,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Пинарготе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Н.В., Новиков С.В., Пожидаев С.С., Перетягин П.Ю.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- Патент РФ на полезную модель № 163794 от 19.06.2016 г.</w:t>
      </w:r>
      <w:proofErr w:type="gramStart"/>
      <w:r w:rsidRPr="002C10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108F">
        <w:rPr>
          <w:rFonts w:ascii="Times New Roman" w:hAnsi="Times New Roman" w:cs="Times New Roman"/>
          <w:sz w:val="24"/>
          <w:szCs w:val="24"/>
        </w:rPr>
        <w:t xml:space="preserve"> "Устройство для получения изделий из композиционных материалов". Авторы: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Торресильяс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Р. С-М.,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Пинарготе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Н.В., Журавлев М.В., Новиков С.В., Селезнев А.Е., Фокин П.В., Перетягин П.Ю.  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- Патент РФ на полезную модель №163893 от 25.07.2016 г.:  "Устройство для получения изделий из композиционных материалов". Авторы: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Торресильяс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Р. С-М.,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Солис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Пинарготе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Н.В., Журавлев М.В., Новиков С.В., Селезнев А.Е., Фокин П.В., Перетягин П.Ю. </w:t>
      </w:r>
    </w:p>
    <w:p w:rsid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F" w:rsidRP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4. Назначение и область применения результатов проекта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Индустриальным партнером проекта является ОАО "ВНИИИНСТРУМЕНТ", который проявляет значительную заинтересованность в инновационных керамических материалам по двум основным направлениям: - применение инновационных керамических материалов для получения нового поколения инновационных режущих инструментов для обработки труднообрабатываемых сталей и сплавов; - применение инновационных керамических материалов для нужд партнеров предприятия. Например таких как электроды для микро электроэрозионной обработки, керамической тепл</w:t>
      </w:r>
      <w:proofErr w:type="gramStart"/>
      <w:r w:rsidRPr="002C10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10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бронезащите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>, получения различных изделий машиностроительного применения.</w:t>
      </w:r>
    </w:p>
    <w:p w:rsid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F" w:rsidRP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5. Эффекты от внедрения результатов проекта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Полученные результаты указывают на большой эффект от внедрения указанных инновационных с повышенной стойкостью режущих пластин в обрабатывающую промышленность, особенно при обработке жаропрочных и закаленных сталей и сплавов, высоколегированных чугунов. Указанные материалы находят широкое применение в таких прогрессивных отраслях как авиакосмическая отрасль, машиностроение и приборостроение.</w:t>
      </w:r>
    </w:p>
    <w:p w:rsid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F" w:rsidRP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6. Формы и объемы коммерциализации результатов проекта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 xml:space="preserve">Используемые методы и подходы, а также существующая материальная база исполнителя и индустриального партнера в совокупности с реальным применением полученных </w:t>
      </w:r>
      <w:r w:rsidRPr="002C108F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материалов, испытанным в производственных условиях могут существенно насытить рынок для обработки и в том числе </w:t>
      </w:r>
      <w:proofErr w:type="spellStart"/>
      <w:r w:rsidRPr="002C108F">
        <w:rPr>
          <w:rFonts w:ascii="Times New Roman" w:hAnsi="Times New Roman" w:cs="Times New Roman"/>
          <w:sz w:val="24"/>
          <w:szCs w:val="24"/>
        </w:rPr>
        <w:t>микрообработки</w:t>
      </w:r>
      <w:proofErr w:type="spellEnd"/>
      <w:r w:rsidRPr="002C108F">
        <w:rPr>
          <w:rFonts w:ascii="Times New Roman" w:hAnsi="Times New Roman" w:cs="Times New Roman"/>
          <w:sz w:val="24"/>
          <w:szCs w:val="24"/>
        </w:rPr>
        <w:t xml:space="preserve"> резанием и электроэрозионной обработки инструментом полученном из разрабатываемых суперсовременных материалов.</w:t>
      </w:r>
    </w:p>
    <w:p w:rsid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8F" w:rsidRPr="002C108F" w:rsidRDefault="002C108F" w:rsidP="002C1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8F">
        <w:rPr>
          <w:rFonts w:ascii="Times New Roman" w:hAnsi="Times New Roman" w:cs="Times New Roman"/>
          <w:b/>
          <w:sz w:val="24"/>
          <w:szCs w:val="24"/>
        </w:rPr>
        <w:t>7. Наличие соисполнителей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Соисполнитель проекта в 2014 году ОАО "НИИИЗМЕРЕНИЯ".</w:t>
      </w:r>
    </w:p>
    <w:p w:rsidR="002C108F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Соисполнители в 2015 году не привлекались.</w:t>
      </w:r>
    </w:p>
    <w:p w:rsidR="00FD0F83" w:rsidRPr="002C108F" w:rsidRDefault="002C108F" w:rsidP="002C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C108F">
        <w:rPr>
          <w:rFonts w:ascii="Times New Roman" w:hAnsi="Times New Roman" w:cs="Times New Roman"/>
          <w:sz w:val="24"/>
          <w:szCs w:val="24"/>
        </w:rPr>
        <w:t>Соисполнители в  2016 году не привлекались.</w:t>
      </w:r>
    </w:p>
    <w:sectPr w:rsidR="00FD0F83" w:rsidRPr="002C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8F"/>
    <w:rsid w:val="00036C1A"/>
    <w:rsid w:val="002C108F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lecast</dc:creator>
  <cp:lastModifiedBy>Пользователь</cp:lastModifiedBy>
  <cp:revision>2</cp:revision>
  <dcterms:created xsi:type="dcterms:W3CDTF">2019-03-04T13:29:00Z</dcterms:created>
  <dcterms:modified xsi:type="dcterms:W3CDTF">2019-03-04T13:29:00Z</dcterms:modified>
</cp:coreProperties>
</file>