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A2" w:rsidRPr="00AC333A" w:rsidRDefault="00320AA2" w:rsidP="007E73E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C333A">
        <w:rPr>
          <w:rFonts w:ascii="Times New Roman" w:hAnsi="Times New Roman" w:cs="Times New Roman"/>
          <w:b/>
          <w:sz w:val="24"/>
          <w:szCs w:val="24"/>
        </w:rPr>
        <w:t>Номер Соглашения о предоставлении субсидии: 14.577.21.0199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br/>
        <w:t xml:space="preserve">Тема: «Разработка технологии изготовления </w:t>
      </w:r>
      <w:proofErr w:type="spellStart"/>
      <w:r w:rsidRPr="00AC333A">
        <w:rPr>
          <w:rFonts w:ascii="Times New Roman" w:hAnsi="Times New Roman" w:cs="Times New Roman"/>
          <w:sz w:val="24"/>
          <w:szCs w:val="24"/>
        </w:rPr>
        <w:t>нанокомпозита</w:t>
      </w:r>
      <w:proofErr w:type="spellEnd"/>
      <w:r w:rsidRPr="00AC333A">
        <w:rPr>
          <w:rFonts w:ascii="Times New Roman" w:hAnsi="Times New Roman" w:cs="Times New Roman"/>
          <w:sz w:val="24"/>
          <w:szCs w:val="24"/>
        </w:rPr>
        <w:t xml:space="preserve"> на основе меди для замены серебра в разрывных электрических контактах»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 xml:space="preserve">Приоритетное направление: </w:t>
      </w:r>
      <w:proofErr w:type="spellStart"/>
      <w:r w:rsidRPr="00AC333A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AC333A">
        <w:rPr>
          <w:rFonts w:ascii="Times New Roman" w:hAnsi="Times New Roman" w:cs="Times New Roman"/>
          <w:sz w:val="24"/>
          <w:szCs w:val="24"/>
        </w:rPr>
        <w:t xml:space="preserve">, энергосбережение, ядерная энергетика; Транспортные и космические системы; Науки о жизни; Индустрия </w:t>
      </w:r>
      <w:proofErr w:type="spellStart"/>
      <w:r w:rsidRPr="00AC333A">
        <w:rPr>
          <w:rFonts w:ascii="Times New Roman" w:hAnsi="Times New Roman" w:cs="Times New Roman"/>
          <w:sz w:val="24"/>
          <w:szCs w:val="24"/>
        </w:rPr>
        <w:t>наносистем</w:t>
      </w:r>
      <w:proofErr w:type="spellEnd"/>
      <w:r w:rsidRPr="00AC333A">
        <w:rPr>
          <w:rFonts w:ascii="Times New Roman" w:hAnsi="Times New Roman" w:cs="Times New Roman"/>
          <w:sz w:val="24"/>
          <w:szCs w:val="24"/>
        </w:rPr>
        <w:t>; Рациональное природопользование; Информационно-телекоммуникационные системы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 xml:space="preserve">Критическая технология: Технологии получения и обработки функциональных </w:t>
      </w:r>
      <w:proofErr w:type="spellStart"/>
      <w:r w:rsidRPr="00AC333A">
        <w:rPr>
          <w:rFonts w:ascii="Times New Roman" w:hAnsi="Times New Roman" w:cs="Times New Roman"/>
          <w:sz w:val="24"/>
          <w:szCs w:val="24"/>
        </w:rPr>
        <w:t>наноматериалов</w:t>
      </w:r>
      <w:proofErr w:type="spellEnd"/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Период выполнения: 27.10.2015 - 31.12.2017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Плановое финансирование проекта: 68.00 млн. руб.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Бюджетные средства        34.00 млн. руб.,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Внебюджетные средства  34.00 млн. руб.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Получатель: 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Индустриальный партнер: Общество с ограниченной ответственностью «СОЮЗКАРБОН»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 xml:space="preserve">Ключевые слова: Искровое плазменное спекание, </w:t>
      </w:r>
      <w:proofErr w:type="spellStart"/>
      <w:r w:rsidRPr="00AC333A">
        <w:rPr>
          <w:rFonts w:ascii="Times New Roman" w:hAnsi="Times New Roman" w:cs="Times New Roman"/>
          <w:sz w:val="24"/>
          <w:szCs w:val="24"/>
        </w:rPr>
        <w:t>нанокомпозит</w:t>
      </w:r>
      <w:proofErr w:type="spellEnd"/>
      <w:r w:rsidRPr="00AC333A">
        <w:rPr>
          <w:rFonts w:ascii="Times New Roman" w:hAnsi="Times New Roman" w:cs="Times New Roman"/>
          <w:sz w:val="24"/>
          <w:szCs w:val="24"/>
        </w:rPr>
        <w:t>, механическое легирование, порошковая металлургия, серебро, медь, электрические контакты, дисперсные материалы, поверхностное окисление, контактное сопротивление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AA2" w:rsidRPr="00AC333A" w:rsidRDefault="00320AA2" w:rsidP="007E73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33A">
        <w:rPr>
          <w:rFonts w:ascii="Times New Roman" w:hAnsi="Times New Roman" w:cs="Times New Roman"/>
          <w:b/>
          <w:sz w:val="24"/>
          <w:szCs w:val="24"/>
        </w:rPr>
        <w:t>1. Цель проекта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Реализуемый проект направлен на решение задачи экономии материальных ресурсов, в частности драгоценных металлов, а именно серебра в электротехнике (разрывные электрические контакты). Для этого предполагается разработать материал, который сможет заменить серебросодержащие материалы в разрывных электрических контактах и технологию его изготовления. 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Цель реализуемого проекта с точки зрения конечного продукта состоит в том, чтобы: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- разработать материал, способный заменить серебросодержащие материалы в разрывных электрических контактах, не уступающий серебросодержащим материалам по своим служебным характеристикам и по сроку службы, не содержащий в своем составе драгоценные металлы;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- разработать технологию изготовления материала, такую, чтобы обеспечить минимальные отходы производства. 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Роль проекта состоит в том, чтобы после его окончания была полностью готова технология производства материала, т.е. сразу после окончания проекта можно будет приступить к производству материала.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AA2" w:rsidRPr="00AC333A" w:rsidRDefault="00320AA2" w:rsidP="007E73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33A">
        <w:rPr>
          <w:rFonts w:ascii="Times New Roman" w:hAnsi="Times New Roman" w:cs="Times New Roman"/>
          <w:b/>
          <w:sz w:val="24"/>
          <w:szCs w:val="24"/>
        </w:rPr>
        <w:t>2. Основные результаты проекта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Анализ литературы, условий работы разрывных электрических контактов</w:t>
      </w:r>
      <w:proofErr w:type="gramStart"/>
      <w:r w:rsidRPr="00AC33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33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333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C333A">
        <w:rPr>
          <w:rFonts w:ascii="Times New Roman" w:hAnsi="Times New Roman" w:cs="Times New Roman"/>
          <w:sz w:val="24"/>
          <w:szCs w:val="24"/>
        </w:rPr>
        <w:t xml:space="preserve">спользуемых материалов, технических требований, показал, что основное отличие серебра от меди, с точки зрения их использования в качестве материалов для разрывных электрических контактов, состоит в химическом сродстве к кислороду. В условиях, когда на меди образуются устойчивые </w:t>
      </w:r>
      <w:proofErr w:type="spellStart"/>
      <w:r w:rsidRPr="00AC333A">
        <w:rPr>
          <w:rFonts w:ascii="Times New Roman" w:hAnsi="Times New Roman" w:cs="Times New Roman"/>
          <w:sz w:val="24"/>
          <w:szCs w:val="24"/>
        </w:rPr>
        <w:t>термодинамически</w:t>
      </w:r>
      <w:proofErr w:type="spellEnd"/>
      <w:r w:rsidRPr="00AC333A">
        <w:rPr>
          <w:rFonts w:ascii="Times New Roman" w:hAnsi="Times New Roman" w:cs="Times New Roman"/>
          <w:sz w:val="24"/>
          <w:szCs w:val="24"/>
        </w:rPr>
        <w:t xml:space="preserve"> и механически (высокая адгезия к основе) оксиды, на серебре образуются </w:t>
      </w:r>
      <w:proofErr w:type="spellStart"/>
      <w:r w:rsidRPr="00AC333A">
        <w:rPr>
          <w:rFonts w:ascii="Times New Roman" w:hAnsi="Times New Roman" w:cs="Times New Roman"/>
          <w:sz w:val="24"/>
          <w:szCs w:val="24"/>
        </w:rPr>
        <w:t>термодинамически</w:t>
      </w:r>
      <w:proofErr w:type="spellEnd"/>
      <w:r w:rsidRPr="00AC333A">
        <w:rPr>
          <w:rFonts w:ascii="Times New Roman" w:hAnsi="Times New Roman" w:cs="Times New Roman"/>
          <w:sz w:val="24"/>
          <w:szCs w:val="24"/>
        </w:rPr>
        <w:t xml:space="preserve"> не устойчивые </w:t>
      </w:r>
      <w:proofErr w:type="spellStart"/>
      <w:r w:rsidRPr="00AC333A">
        <w:rPr>
          <w:rFonts w:ascii="Times New Roman" w:hAnsi="Times New Roman" w:cs="Times New Roman"/>
          <w:sz w:val="24"/>
          <w:szCs w:val="24"/>
        </w:rPr>
        <w:t>оксиды</w:t>
      </w:r>
      <w:proofErr w:type="gramStart"/>
      <w:r w:rsidRPr="00AC33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C333A">
        <w:rPr>
          <w:rFonts w:ascii="Times New Roman" w:hAnsi="Times New Roman" w:cs="Times New Roman"/>
          <w:sz w:val="24"/>
          <w:szCs w:val="24"/>
        </w:rPr>
        <w:t>оэтому</w:t>
      </w:r>
      <w:proofErr w:type="spellEnd"/>
      <w:r w:rsidRPr="00AC333A">
        <w:rPr>
          <w:rFonts w:ascii="Times New Roman" w:hAnsi="Times New Roman" w:cs="Times New Roman"/>
          <w:sz w:val="24"/>
          <w:szCs w:val="24"/>
        </w:rPr>
        <w:t xml:space="preserve"> для электрических контактов допустимая температура серебра  составляет 200 °С и выше, а допустимая температура меди ограничена 70 °С. По остальным физико-механическим свойствам между серебром и медью не отмечено значительных отличий. В частности их удельные электропроводности различаются на 6 %. По этой причине в качестве основы материала, способного заменить медь, так как</w:t>
      </w:r>
      <w:proofErr w:type="gramStart"/>
      <w:r w:rsidRPr="00AC33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33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333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C333A">
        <w:rPr>
          <w:rFonts w:ascii="Times New Roman" w:hAnsi="Times New Roman" w:cs="Times New Roman"/>
          <w:sz w:val="24"/>
          <w:szCs w:val="24"/>
        </w:rPr>
        <w:t xml:space="preserve"> других металлов удельные электропроводности в разы меньше, чем у серебра.  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 xml:space="preserve">Для того, чтобы значительно не уменьшить электропроводность, придется использовать низколегированные медные материалы (примерно до 1,5 % легирующих). Поэтому заметно повлиять на термодинамические характеристики (сродство к кислороду) не представляется возможным, то есть не представляется возможным предотвратить образование оксидов на меди или сделать их </w:t>
      </w:r>
      <w:proofErr w:type="spellStart"/>
      <w:r w:rsidRPr="00AC333A">
        <w:rPr>
          <w:rFonts w:ascii="Times New Roman" w:hAnsi="Times New Roman" w:cs="Times New Roman"/>
          <w:sz w:val="24"/>
          <w:szCs w:val="24"/>
        </w:rPr>
        <w:t>термодинамически</w:t>
      </w:r>
      <w:proofErr w:type="spellEnd"/>
      <w:r w:rsidRPr="00AC333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C333A">
        <w:rPr>
          <w:rFonts w:ascii="Times New Roman" w:hAnsi="Times New Roman" w:cs="Times New Roman"/>
          <w:sz w:val="24"/>
          <w:szCs w:val="24"/>
        </w:rPr>
        <w:t>устойчивыми.В</w:t>
      </w:r>
      <w:proofErr w:type="spellEnd"/>
      <w:r w:rsidRPr="00AC333A">
        <w:rPr>
          <w:rFonts w:ascii="Times New Roman" w:hAnsi="Times New Roman" w:cs="Times New Roman"/>
          <w:sz w:val="24"/>
          <w:szCs w:val="24"/>
        </w:rPr>
        <w:t xml:space="preserve"> связи с этим в настоящей работе упор будет сделан не на термодинамической неустойчивости оксидов, а на их механической неустойчивости. Под механической неустойчивостью, в данном случае, подразумевается ослабленная адгезия оксидов с медной основой. Для этого к новому материалу на основе меди необходимо предъявить два новых требования: 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- как можно более высокая температура разупрочнения и жаропрочность;  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- слабые адгезионные связи оксидов с медной основой.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 xml:space="preserve">В связи с этим в качестве </w:t>
      </w:r>
      <w:proofErr w:type="spellStart"/>
      <w:r w:rsidRPr="00AC333A">
        <w:rPr>
          <w:rFonts w:ascii="Times New Roman" w:hAnsi="Times New Roman" w:cs="Times New Roman"/>
          <w:sz w:val="24"/>
          <w:szCs w:val="24"/>
        </w:rPr>
        <w:t>электроконтактного</w:t>
      </w:r>
      <w:proofErr w:type="spellEnd"/>
      <w:r w:rsidRPr="00AC333A">
        <w:rPr>
          <w:rFonts w:ascii="Times New Roman" w:hAnsi="Times New Roman" w:cs="Times New Roman"/>
          <w:sz w:val="24"/>
          <w:szCs w:val="24"/>
        </w:rPr>
        <w:t xml:space="preserve"> материала, способного заменить серебросодержащие материалы, предложено использовать дисперсно-упрочненные композиты на основе меди с </w:t>
      </w:r>
      <w:proofErr w:type="spellStart"/>
      <w:r w:rsidRPr="00AC333A">
        <w:rPr>
          <w:rFonts w:ascii="Times New Roman" w:hAnsi="Times New Roman" w:cs="Times New Roman"/>
          <w:sz w:val="24"/>
          <w:szCs w:val="24"/>
        </w:rPr>
        <w:t>наноразмерными</w:t>
      </w:r>
      <w:proofErr w:type="spellEnd"/>
      <w:r w:rsidRPr="00AC333A">
        <w:rPr>
          <w:rFonts w:ascii="Times New Roman" w:hAnsi="Times New Roman" w:cs="Times New Roman"/>
          <w:sz w:val="24"/>
          <w:szCs w:val="24"/>
        </w:rPr>
        <w:t xml:space="preserve"> дисперсными частицами. Уменьшение размеров дисперсных частиц позволяет значительно увеличить температуру разупрочнения и уменьшить адгезию оксидов с медной основой. 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Для изготовления контактов предложено использовать методы порошковой металлургии, в частности: механическое легирование</w:t>
      </w:r>
      <w:proofErr w:type="gramStart"/>
      <w:r w:rsidRPr="00AC33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33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33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C333A">
        <w:rPr>
          <w:rFonts w:ascii="Times New Roman" w:hAnsi="Times New Roman" w:cs="Times New Roman"/>
          <w:sz w:val="24"/>
          <w:szCs w:val="24"/>
        </w:rPr>
        <w:t>нутреннее окисление и искровое плазменное спекание. Эти методы позволят измельчить размеры зерен меди и дисперсных включений, после спекания получить практически готовое изделие практически без механической обработки.     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 xml:space="preserve">1. В результате выполнения первого этапа работы предложен перспективный материал на основе меди для замены серебросодержащих материалов в электрических разрывных контактах. Это - дисперсно-упрочненный медный композит с </w:t>
      </w:r>
      <w:proofErr w:type="spellStart"/>
      <w:r w:rsidRPr="00AC333A">
        <w:rPr>
          <w:rFonts w:ascii="Times New Roman" w:hAnsi="Times New Roman" w:cs="Times New Roman"/>
          <w:sz w:val="24"/>
          <w:szCs w:val="24"/>
        </w:rPr>
        <w:t>наноразмерными</w:t>
      </w:r>
      <w:proofErr w:type="spellEnd"/>
      <w:r w:rsidRPr="00AC333A">
        <w:rPr>
          <w:rFonts w:ascii="Times New Roman" w:hAnsi="Times New Roman" w:cs="Times New Roman"/>
          <w:sz w:val="24"/>
          <w:szCs w:val="24"/>
        </w:rPr>
        <w:t xml:space="preserve"> дисперсными частицами. Обоснованы дополнительные к традиционным требования к новому материалу: температура начала разупрочнения выше 700 °С, размер дисперсных частиц должен быть не более 200 нм. 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33A">
        <w:rPr>
          <w:rFonts w:ascii="Times New Roman" w:hAnsi="Times New Roman" w:cs="Times New Roman"/>
          <w:sz w:val="24"/>
          <w:szCs w:val="24"/>
        </w:rPr>
        <w:t>На первом этапе выбраны технология изготовления, основанная на методах порошковой металлургии, включающая, в частности, механическое легирование и  искровое плазменное спекание.</w:t>
      </w:r>
      <w:proofErr w:type="gramEnd"/>
      <w:r w:rsidRPr="00AC333A">
        <w:rPr>
          <w:rFonts w:ascii="Times New Roman" w:hAnsi="Times New Roman" w:cs="Times New Roman"/>
          <w:sz w:val="24"/>
          <w:szCs w:val="24"/>
        </w:rPr>
        <w:t xml:space="preserve"> Эти методы позволят измельчить размеры зерен меди и дисперсных </w:t>
      </w:r>
      <w:r w:rsidRPr="00AC333A">
        <w:rPr>
          <w:rFonts w:ascii="Times New Roman" w:hAnsi="Times New Roman" w:cs="Times New Roman"/>
          <w:sz w:val="24"/>
          <w:szCs w:val="24"/>
        </w:rPr>
        <w:lastRenderedPageBreak/>
        <w:t>включений, после спекания получить практически готовое изделие практически без механической обработки.  Разработаны методики исследований и испытаний материала, в том числе натурных стендовых испытаний.  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2. Существует довольно обширная литература по исследованиям подобных материалов и технологий их изготовления. Однако, в подавляющем большинстве работ исследования материала и технологии его изготовления не связаны с его конкретным применением. В данной работе предложен другой более рациональный путь, Сначала ставится конкретная задача замены серебра более дешевым и доступным материалом. Затем исследуются особенности серебра, которые позволяют ему работать там, где не могут работать другие материалы. Далее разрабатываются новые требования, которые позволят другим материалам работать вместо серебра</w:t>
      </w:r>
      <w:proofErr w:type="gramStart"/>
      <w:r w:rsidRPr="00AC33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33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33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C333A">
        <w:rPr>
          <w:rFonts w:ascii="Times New Roman" w:hAnsi="Times New Roman" w:cs="Times New Roman"/>
          <w:sz w:val="24"/>
          <w:szCs w:val="24"/>
        </w:rPr>
        <w:t>од эти требования разрабатывается материал и технология его изготовления. В большинстве работ происходит наоборот, сначала разрабатывается материал и технология его изготовления, а затем происходят поиски областей его применения, как правило, безуспешные. 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Подобные материалы применяются для электродов точечной сварки и либо не применяются либо очень ограниченно применяются в электротехнике для улучшения медных материалов. В данной работе впервые обоснована возможность их применения для замены серебра в электрических контактах.  Конкретно, впервые к подобному типу материалов предъявляется требование ослабления адгезии основы с оксидами.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3. На первом этапе работа носила теоретический характер. Однако, опыт работы авторов данного проекта показывает, что результаты работы первого этапа соответствуют требованиям проекта. 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4.  В зарубежных и отечественных научных публикациях подобный тип материалов разрабатывается</w:t>
      </w:r>
      <w:proofErr w:type="gramStart"/>
      <w:r w:rsidRPr="00AC33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33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333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C333A">
        <w:rPr>
          <w:rFonts w:ascii="Times New Roman" w:hAnsi="Times New Roman" w:cs="Times New Roman"/>
          <w:sz w:val="24"/>
          <w:szCs w:val="24"/>
        </w:rPr>
        <w:t>ак правило, без привязки к конкретному применению. Обычно исследуются и улучшаются физические и механические свойства. В данной работе, в отличие от подавляющего большинства исследований, материал и технология его изготовления разрабатываются не просто для улучшения каких-то свойств, а для конкретного применения, в данном случае, для замены серебра. Поэтому некоторые определяющие требования</w:t>
      </w:r>
      <w:proofErr w:type="gramStart"/>
      <w:r w:rsidRPr="00AC33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33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333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C333A">
        <w:rPr>
          <w:rFonts w:ascii="Times New Roman" w:hAnsi="Times New Roman" w:cs="Times New Roman"/>
          <w:sz w:val="24"/>
          <w:szCs w:val="24"/>
        </w:rPr>
        <w:t>азработаны впервые. Соответственно, новой является задача для подобного типа материалов - заменить серебро в разрывных электрических контактах. Таким образом</w:t>
      </w:r>
      <w:proofErr w:type="gramStart"/>
      <w:r w:rsidRPr="00AC33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33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33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C333A">
        <w:rPr>
          <w:rFonts w:ascii="Times New Roman" w:hAnsi="Times New Roman" w:cs="Times New Roman"/>
          <w:sz w:val="24"/>
          <w:szCs w:val="24"/>
        </w:rPr>
        <w:t xml:space="preserve"> прикладном аспекте, авторы данной работы перешли на новый уровень разработки подобных материалов.   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C333A">
        <w:rPr>
          <w:rFonts w:ascii="Times New Roman" w:hAnsi="Times New Roman" w:cs="Times New Roman"/>
          <w:sz w:val="24"/>
          <w:szCs w:val="24"/>
        </w:rPr>
        <w:t>Охраноспособные</w:t>
      </w:r>
      <w:proofErr w:type="spellEnd"/>
      <w:r w:rsidRPr="00AC333A">
        <w:rPr>
          <w:rFonts w:ascii="Times New Roman" w:hAnsi="Times New Roman" w:cs="Times New Roman"/>
          <w:sz w:val="24"/>
          <w:szCs w:val="24"/>
        </w:rPr>
        <w:t xml:space="preserve"> результаты интеллектуальной деятельности (РИД), полученные в рамках прикладного научного исследования и экспериментальной разработки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333A">
        <w:rPr>
          <w:rFonts w:ascii="Times New Roman" w:hAnsi="Times New Roman" w:cs="Times New Roman"/>
          <w:sz w:val="24"/>
          <w:szCs w:val="24"/>
        </w:rPr>
        <w:t>Охраноспособные</w:t>
      </w:r>
      <w:proofErr w:type="spellEnd"/>
      <w:r w:rsidRPr="00AC333A">
        <w:rPr>
          <w:rFonts w:ascii="Times New Roman" w:hAnsi="Times New Roman" w:cs="Times New Roman"/>
          <w:sz w:val="24"/>
          <w:szCs w:val="24"/>
        </w:rPr>
        <w:t xml:space="preserve"> результаты интеллектуальной деятельности (РИД) планируется получить на втором и третьем этапах выполнения прикладного научного исследования и экспериментальной разработки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33A">
        <w:rPr>
          <w:rFonts w:ascii="Times New Roman" w:hAnsi="Times New Roman" w:cs="Times New Roman"/>
          <w:b/>
          <w:sz w:val="24"/>
          <w:szCs w:val="24"/>
        </w:rPr>
        <w:t>4. Назначение и область применения результатов проекта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1. Область науки - материаловедение. 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Техническая область применения - электротехника. 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 xml:space="preserve">Все отрасли промышленности, практически все машиностроение, все виды транспорта. Дело в том, что практически во всех отраслях промышленности и транспорта широко </w:t>
      </w:r>
      <w:r w:rsidRPr="00AC333A">
        <w:rPr>
          <w:rFonts w:ascii="Times New Roman" w:hAnsi="Times New Roman" w:cs="Times New Roman"/>
          <w:sz w:val="24"/>
          <w:szCs w:val="24"/>
        </w:rPr>
        <w:lastRenderedPageBreak/>
        <w:t>используются электродвигатели и различные выключатели. Почти в каждом виде электрооборудования используются серебряные контакты. 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2. Практическое использование и перспективы использования результатов работ заложены уже в названии проекта и в целях работы.  Материал и технология его изготовления разрабатываются для применения материала взамен серебра в разрывных электрических контактах электрооборудования. Около 40 % серебра идет на изготовление электрических контактов. 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3. В настоящей работе применяется новое научно-техническое направление в разработке новых износостойких материалов, работающих в условиях контактного взаимодействия. Обычно к таким материалам предъявляются требования высоких механических и проводящих свойств. В используемом методе сначала исследуются поверхности отработавших материалов, по результатам этих исследований к материалу предъявляются, как правило, новые физико-химические требования, далее разрабатывается новый материал. Этот метод разработки новых материалов применяется пока очень редко. При успешной разработке в данном проекте можно прогнозировать дальнейшее развитие этого метода разработки новых материалов. </w:t>
      </w: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По опыту общения авторов проекта с иностранными предпринимателями, подобные материалы, но только с точки зрения их конкретного применения вызывают широкий интерес за рубежом. На наш взгляд результаты работы имеют хорошие перспективы для международного сотрудничества, но только, подкрепленные конкретным применением. </w:t>
      </w:r>
    </w:p>
    <w:p w:rsidR="0007045B" w:rsidRPr="007E73EA" w:rsidRDefault="0007045B" w:rsidP="007E73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3EA">
        <w:rPr>
          <w:rFonts w:ascii="Times New Roman" w:hAnsi="Times New Roman" w:cs="Times New Roman"/>
          <w:b/>
          <w:sz w:val="24"/>
          <w:szCs w:val="24"/>
        </w:rPr>
        <w:t>5. Эффекты от внедрения результатов проекта</w:t>
      </w:r>
    </w:p>
    <w:p w:rsidR="0007045B" w:rsidRPr="00AC333A" w:rsidRDefault="0007045B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В результате использования результатов работ:</w:t>
      </w:r>
    </w:p>
    <w:p w:rsidR="0007045B" w:rsidRPr="00AC333A" w:rsidRDefault="0007045B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- снижается материалоемкость производства по драгоценным металлам, в частности серебру. </w:t>
      </w:r>
    </w:p>
    <w:p w:rsidR="0007045B" w:rsidRPr="00AC333A" w:rsidRDefault="0007045B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-экономический эффект на 1 т серебра составит более 30 млн. руб. в год. В России ежегодно используется более 10 т серебра для электрических контактов;</w:t>
      </w:r>
    </w:p>
    <w:p w:rsidR="0007045B" w:rsidRPr="00AC333A" w:rsidRDefault="0007045B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- Сейчас для замены изношенной серебряной напайки в контакте, его нужно доставить на предприятие, где есть разрешение работы с серебром. При замене серебра на не драгоценный металл изношенную напайку можно менять на месте.</w:t>
      </w:r>
    </w:p>
    <w:p w:rsidR="0007045B" w:rsidRPr="00AC333A" w:rsidRDefault="0007045B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- Сокращаются значительные расходы предприятий на хранение, обращение и утилизацию драгоценных металлов. </w:t>
      </w:r>
    </w:p>
    <w:p w:rsidR="00AC333A" w:rsidRPr="007E73EA" w:rsidRDefault="00AC333A" w:rsidP="007E73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3EA">
        <w:rPr>
          <w:rFonts w:ascii="Times New Roman" w:hAnsi="Times New Roman" w:cs="Times New Roman"/>
          <w:b/>
          <w:sz w:val="24"/>
          <w:szCs w:val="24"/>
        </w:rPr>
        <w:t>6. Формы и объемы коммерциализации результатов проекта</w:t>
      </w:r>
    </w:p>
    <w:p w:rsidR="00AC333A" w:rsidRPr="00AC333A" w:rsidRDefault="00AC333A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1. Коммерциализация продукции состоит в организации производства нового материал и продажа его на предприятия, ремонтирующие или изготавливающие электротехническое оборудование. </w:t>
      </w:r>
    </w:p>
    <w:p w:rsidR="00AC333A" w:rsidRPr="00AC333A" w:rsidRDefault="00AC333A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2. Товар по результатам данной работы будет представлять собой либо напайки из нового материала массой от 1 г до примерно 200 г. или готовые контакты с напайками из нового материала</w:t>
      </w:r>
      <w:proofErr w:type="gramStart"/>
      <w:r w:rsidRPr="00AC33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33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333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C333A">
        <w:rPr>
          <w:rFonts w:ascii="Times New Roman" w:hAnsi="Times New Roman" w:cs="Times New Roman"/>
          <w:sz w:val="24"/>
          <w:szCs w:val="24"/>
        </w:rPr>
        <w:t xml:space="preserve">абота с новым материалом не требует разрешения, как для работы с серебром, поэтому предприятия, специализирующиеся на изготовлении и ремонте электротехнического оборудования охотно будут приобретать материал при условии его соответствия требованиям эксплуатации. Это им значительно сократит расходы не только </w:t>
      </w:r>
      <w:r w:rsidRPr="00AC333A">
        <w:rPr>
          <w:rFonts w:ascii="Times New Roman" w:hAnsi="Times New Roman" w:cs="Times New Roman"/>
          <w:sz w:val="24"/>
          <w:szCs w:val="24"/>
        </w:rPr>
        <w:lastRenderedPageBreak/>
        <w:t xml:space="preserve">из-за разницы в цене материалов, но и на </w:t>
      </w:r>
      <w:proofErr w:type="spellStart"/>
      <w:r w:rsidRPr="00AC333A">
        <w:rPr>
          <w:rFonts w:ascii="Times New Roman" w:hAnsi="Times New Roman" w:cs="Times New Roman"/>
          <w:sz w:val="24"/>
          <w:szCs w:val="24"/>
        </w:rPr>
        <w:t>орагнизацию</w:t>
      </w:r>
      <w:proofErr w:type="spellEnd"/>
      <w:r w:rsidRPr="00AC333A">
        <w:rPr>
          <w:rFonts w:ascii="Times New Roman" w:hAnsi="Times New Roman" w:cs="Times New Roman"/>
          <w:sz w:val="24"/>
          <w:szCs w:val="24"/>
        </w:rPr>
        <w:t xml:space="preserve"> мероприятий, сопровождающих работу с серебром.  </w:t>
      </w:r>
    </w:p>
    <w:p w:rsidR="00AC333A" w:rsidRPr="007E73EA" w:rsidRDefault="00AC333A" w:rsidP="007E73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3EA">
        <w:rPr>
          <w:rFonts w:ascii="Times New Roman" w:hAnsi="Times New Roman" w:cs="Times New Roman"/>
          <w:b/>
          <w:sz w:val="24"/>
          <w:szCs w:val="24"/>
        </w:rPr>
        <w:t>7. Наличие соисполнителей</w:t>
      </w:r>
    </w:p>
    <w:p w:rsidR="00AC333A" w:rsidRPr="00AC333A" w:rsidRDefault="00AC333A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1. По работе предусмотрен один соисполнитель.</w:t>
      </w:r>
    </w:p>
    <w:p w:rsidR="00AC333A" w:rsidRPr="00AC333A" w:rsidRDefault="00AC333A" w:rsidP="007E73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33A">
        <w:rPr>
          <w:rFonts w:ascii="Times New Roman" w:hAnsi="Times New Roman" w:cs="Times New Roman"/>
          <w:sz w:val="24"/>
          <w:szCs w:val="24"/>
        </w:rPr>
        <w:t>2. Соисполнителя планируется привлечь в 2016 и/или в 2017 году. Открытое акционерное общество "Научно-исследовательский институт железнодорожного транспорта" (ОАО "ВНИИЖТ")</w:t>
      </w:r>
    </w:p>
    <w:p w:rsidR="00AC333A" w:rsidRPr="00AC333A" w:rsidRDefault="00AC333A" w:rsidP="007E7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30E" w:rsidRPr="00AC333A" w:rsidRDefault="00B60F58" w:rsidP="007E7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AA2" w:rsidRPr="00AC333A" w:rsidRDefault="00320AA2" w:rsidP="007E73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0AA2" w:rsidRPr="00AC333A" w:rsidSect="0024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A2"/>
    <w:rsid w:val="00054B41"/>
    <w:rsid w:val="0007045B"/>
    <w:rsid w:val="001F1FD5"/>
    <w:rsid w:val="00246EFE"/>
    <w:rsid w:val="00320AA2"/>
    <w:rsid w:val="00335A9E"/>
    <w:rsid w:val="00784086"/>
    <w:rsid w:val="007E73EA"/>
    <w:rsid w:val="00A242AC"/>
    <w:rsid w:val="00AC333A"/>
    <w:rsid w:val="00B60F58"/>
    <w:rsid w:val="00C42654"/>
    <w:rsid w:val="00C67E1E"/>
    <w:rsid w:val="00E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g-binding">
    <w:name w:val="ng-binding"/>
    <w:basedOn w:val="a"/>
    <w:rsid w:val="003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scope">
    <w:name w:val="ng-scope"/>
    <w:basedOn w:val="a"/>
    <w:rsid w:val="003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0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g-binding">
    <w:name w:val="ng-binding"/>
    <w:basedOn w:val="a"/>
    <w:rsid w:val="003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scope">
    <w:name w:val="ng-scope"/>
    <w:basedOn w:val="a"/>
    <w:rsid w:val="003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0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2019-03-04T13:40:00Z</dcterms:created>
  <dcterms:modified xsi:type="dcterms:W3CDTF">2019-03-04T13:40:00Z</dcterms:modified>
</cp:coreProperties>
</file>